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2E0" w:rsidRPr="00154F1D" w:rsidRDefault="00D442E0" w:rsidP="00D442E0">
      <w:pPr>
        <w:widowControl w:val="0"/>
        <w:suppressAutoHyphens/>
        <w:autoSpaceDE w:val="0"/>
        <w:autoSpaceDN w:val="0"/>
        <w:adjustRightInd w:val="0"/>
        <w:jc w:val="both"/>
        <w:rPr>
          <w:i/>
          <w:sz w:val="32"/>
          <w:szCs w:val="32"/>
          <w:vertAlign w:val="superscript"/>
          <w:lang w:val="en-US"/>
        </w:rPr>
      </w:pPr>
    </w:p>
    <w:p w:rsidR="00D442E0" w:rsidRPr="004415ED" w:rsidRDefault="00D442E0" w:rsidP="00D442E0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D442E0" w:rsidRPr="004415ED" w:rsidRDefault="00D442E0" w:rsidP="00D442E0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D442E0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D442E0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D442E0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D442E0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D442E0" w:rsidRPr="00D442E0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442E0">
        <w:rPr>
          <w:rFonts w:ascii="Times New Roman" w:hAnsi="Times New Roman" w:cs="Times New Roman"/>
          <w:b/>
          <w:caps/>
          <w:sz w:val="24"/>
          <w:szCs w:val="24"/>
        </w:rPr>
        <w:t>Рабочая ПРОГРАММа</w:t>
      </w:r>
    </w:p>
    <w:p w:rsidR="00D442E0" w:rsidRPr="00D442E0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442E0">
        <w:rPr>
          <w:rFonts w:ascii="Times New Roman" w:hAnsi="Times New Roman" w:cs="Times New Roman"/>
          <w:b/>
          <w:caps/>
          <w:sz w:val="24"/>
          <w:szCs w:val="24"/>
        </w:rPr>
        <w:t>ПРОФЕССИОНАЛЬНОГО МОДУЛЯ</w:t>
      </w:r>
    </w:p>
    <w:p w:rsidR="00D442E0" w:rsidRPr="00D442E0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442E0" w:rsidRPr="00D442E0" w:rsidRDefault="00D442E0" w:rsidP="00D442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2E0">
        <w:rPr>
          <w:rFonts w:ascii="Times New Roman" w:hAnsi="Times New Roman" w:cs="Times New Roman"/>
          <w:b/>
          <w:sz w:val="24"/>
          <w:szCs w:val="24"/>
        </w:rPr>
        <w:t>ПМ 02 Ведение бухгалтерского учёта источников формирования имущества, выполнения работ по инвентаризации имущества и финансовых обязательств организации</w:t>
      </w:r>
    </w:p>
    <w:p w:rsidR="00D442E0" w:rsidRPr="00D442E0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i/>
          <w:caps/>
          <w:sz w:val="24"/>
          <w:szCs w:val="24"/>
        </w:rPr>
      </w:pPr>
    </w:p>
    <w:p w:rsidR="00D442E0" w:rsidRPr="004415ED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i/>
          <w:caps/>
          <w:sz w:val="20"/>
          <w:szCs w:val="20"/>
        </w:rPr>
      </w:pPr>
    </w:p>
    <w:p w:rsidR="00D442E0" w:rsidRPr="004415ED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D442E0" w:rsidRPr="004415ED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D442E0" w:rsidRPr="004415ED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D442E0" w:rsidRPr="004415ED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442E0" w:rsidRPr="004D469E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442E0" w:rsidRPr="004D469E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442E0" w:rsidRPr="004D469E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442E0" w:rsidRPr="004D469E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442E0" w:rsidRPr="004D469E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442E0" w:rsidRPr="004D469E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442E0" w:rsidRPr="004D469E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442E0" w:rsidRPr="004D469E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442E0" w:rsidRPr="004D469E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442E0" w:rsidRPr="004D469E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442E0" w:rsidRPr="004D469E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442E0" w:rsidRPr="004D469E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442E0" w:rsidRPr="004D469E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442E0" w:rsidRPr="006635B6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lastRenderedPageBreak/>
        <w:t>Рабочая программа профессионального модуля</w:t>
      </w:r>
      <w:r w:rsidRPr="006635B6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6635B6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образовательного стандарта (далее – ФГОС) по специальностям среднего профессионального образования  38.02.01 «Экономика и бухгалтерский учёт (по отраслям)»</w:t>
      </w:r>
    </w:p>
    <w:p w:rsidR="00D442E0" w:rsidRPr="006635B6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42E0" w:rsidRPr="006635B6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Организация - разработчик: государственное бюджетное профессиональное образовательное учреждение «Златоустовский индустриальный колледж </w:t>
      </w:r>
      <w:proofErr w:type="spellStart"/>
      <w:r w:rsidRPr="006635B6">
        <w:rPr>
          <w:rFonts w:ascii="Times New Roman" w:hAnsi="Times New Roman" w:cs="Times New Roman"/>
          <w:sz w:val="24"/>
          <w:szCs w:val="24"/>
        </w:rPr>
        <w:t>им.П.П.Аносова</w:t>
      </w:r>
      <w:proofErr w:type="spellEnd"/>
      <w:r w:rsidRPr="006635B6">
        <w:rPr>
          <w:rFonts w:ascii="Times New Roman" w:hAnsi="Times New Roman" w:cs="Times New Roman"/>
          <w:sz w:val="24"/>
          <w:szCs w:val="24"/>
        </w:rPr>
        <w:t>»</w:t>
      </w:r>
    </w:p>
    <w:p w:rsidR="00D442E0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42E0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Разработчик: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42E0" w:rsidRPr="006635B6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Филатова Олеся Владимировна, преподаватель</w:t>
      </w:r>
      <w:r>
        <w:rPr>
          <w:rFonts w:ascii="Times New Roman" w:hAnsi="Times New Roman" w:cs="Times New Roman"/>
          <w:sz w:val="24"/>
          <w:szCs w:val="24"/>
        </w:rPr>
        <w:t xml:space="preserve"> первой категории</w:t>
      </w:r>
    </w:p>
    <w:p w:rsidR="00D442E0" w:rsidRPr="006635B6" w:rsidRDefault="00D442E0" w:rsidP="00D442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7554" w:rsidRPr="00D442E0" w:rsidRDefault="00367554"/>
    <w:p w:rsidR="00D442E0" w:rsidRPr="00D442E0" w:rsidRDefault="00D442E0"/>
    <w:p w:rsidR="00D442E0" w:rsidRPr="00D442E0" w:rsidRDefault="00D442E0"/>
    <w:p w:rsidR="00D442E0" w:rsidRDefault="00D442E0"/>
    <w:p w:rsidR="00D442E0" w:rsidRDefault="00D442E0"/>
    <w:p w:rsidR="00D442E0" w:rsidRDefault="00D442E0"/>
    <w:p w:rsidR="00D442E0" w:rsidRDefault="00D442E0"/>
    <w:p w:rsidR="00D442E0" w:rsidRDefault="00D442E0"/>
    <w:p w:rsidR="00D442E0" w:rsidRDefault="00D442E0"/>
    <w:p w:rsidR="00D442E0" w:rsidRDefault="00D442E0"/>
    <w:p w:rsidR="00D442E0" w:rsidRDefault="00D442E0"/>
    <w:p w:rsidR="00D442E0" w:rsidRDefault="00D442E0"/>
    <w:p w:rsidR="00D442E0" w:rsidRDefault="00D442E0"/>
    <w:p w:rsidR="00D442E0" w:rsidRDefault="00D442E0"/>
    <w:p w:rsidR="00D442E0" w:rsidRDefault="00D442E0"/>
    <w:p w:rsidR="00D442E0" w:rsidRDefault="00D442E0"/>
    <w:p w:rsidR="00D442E0" w:rsidRDefault="00D442E0"/>
    <w:p w:rsidR="00D442E0" w:rsidRDefault="00D442E0"/>
    <w:p w:rsidR="00D442E0" w:rsidRDefault="00D442E0"/>
    <w:p w:rsidR="00D442E0" w:rsidRDefault="00D442E0"/>
    <w:p w:rsidR="00D442E0" w:rsidRPr="00D442E0" w:rsidRDefault="00D442E0">
      <w:r>
        <w:t xml:space="preserve"> </w:t>
      </w:r>
    </w:p>
    <w:p w:rsidR="00D442E0" w:rsidRPr="00D442E0" w:rsidRDefault="00D442E0"/>
    <w:p w:rsidR="00D442E0" w:rsidRPr="00D442E0" w:rsidRDefault="00D442E0"/>
    <w:p w:rsidR="00D442E0" w:rsidRPr="006635B6" w:rsidRDefault="00D442E0" w:rsidP="00D442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rFonts w:cs="Times New Roman"/>
          <w:b/>
        </w:rPr>
      </w:pPr>
      <w:r w:rsidRPr="006635B6">
        <w:rPr>
          <w:rFonts w:cs="Times New Roman"/>
          <w:b/>
        </w:rPr>
        <w:lastRenderedPageBreak/>
        <w:t xml:space="preserve">АННОТАЦИЯ </w:t>
      </w:r>
    </w:p>
    <w:p w:rsidR="00D442E0" w:rsidRPr="006635B6" w:rsidRDefault="00D442E0" w:rsidP="00D442E0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right="-67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35B6">
        <w:rPr>
          <w:rFonts w:ascii="Times New Roman" w:hAnsi="Times New Roman" w:cs="Times New Roman"/>
          <w:b/>
          <w:sz w:val="24"/>
          <w:szCs w:val="24"/>
        </w:rPr>
        <w:t>Область применения программы</w:t>
      </w:r>
    </w:p>
    <w:p w:rsidR="00D442E0" w:rsidRPr="000D117C" w:rsidRDefault="00D442E0" w:rsidP="000D117C">
      <w:pPr>
        <w:spacing w:after="0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 xml:space="preserve">Программа профессионального модуля – является частью основной профессиональной образовательной программы в соответствии с ФГОС по специальности (специальностям) СПО </w:t>
      </w:r>
      <w:r w:rsidR="000D117C">
        <w:rPr>
          <w:rFonts w:ascii="Times New Roman" w:hAnsi="Times New Roman" w:cs="Times New Roman"/>
          <w:sz w:val="24"/>
          <w:szCs w:val="24"/>
        </w:rPr>
        <w:t>38.02.01</w:t>
      </w:r>
      <w:r w:rsidRPr="000D117C">
        <w:rPr>
          <w:rFonts w:ascii="Times New Roman" w:hAnsi="Times New Roman" w:cs="Times New Roman"/>
          <w:sz w:val="24"/>
          <w:szCs w:val="24"/>
        </w:rPr>
        <w:t xml:space="preserve"> «Экономика и бухгалтерский учёт (по отраслям)» в части освоения основного вида профессиональной деятельности (ВПД): «Ведение бухгалтерского учёта источников формирования имущества, выполнения работ по инвентаризации имущества и финансовых обязательств организации» и соответствующих профессиональных компетенций (ПК):</w:t>
      </w:r>
    </w:p>
    <w:p w:rsidR="00D442E0" w:rsidRPr="000D117C" w:rsidRDefault="00D442E0" w:rsidP="000D117C">
      <w:pPr>
        <w:pStyle w:val="a8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D117C">
        <w:rPr>
          <w:rFonts w:ascii="Times New Roman" w:hAnsi="Times New Roman"/>
          <w:sz w:val="24"/>
          <w:szCs w:val="24"/>
        </w:rPr>
        <w:t xml:space="preserve">Формировать бухгалтерские проводки по учету источников имущества организации на основе рабочего плана счетов бухгалтерского учета. </w:t>
      </w:r>
    </w:p>
    <w:p w:rsidR="00D442E0" w:rsidRPr="000D117C" w:rsidRDefault="00D442E0" w:rsidP="000D117C">
      <w:pPr>
        <w:pStyle w:val="a8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D117C">
        <w:rPr>
          <w:rFonts w:ascii="Times New Roman" w:hAnsi="Times New Roman"/>
          <w:sz w:val="24"/>
          <w:szCs w:val="24"/>
        </w:rPr>
        <w:t>Выполнять поручения руководства в составе комиссии по инвентаризации имущества в местах его хранения.</w:t>
      </w:r>
    </w:p>
    <w:p w:rsidR="00D442E0" w:rsidRPr="000D117C" w:rsidRDefault="00D442E0" w:rsidP="000D117C">
      <w:pPr>
        <w:pStyle w:val="a8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D117C">
        <w:rPr>
          <w:rFonts w:ascii="Times New Roman" w:hAnsi="Times New Roman"/>
          <w:sz w:val="24"/>
          <w:szCs w:val="24"/>
        </w:rPr>
        <w:t>Проводить подготовку к инвентаризации и проверку действительного соответствия фактических данных инвентаризации данным учета.</w:t>
      </w:r>
    </w:p>
    <w:p w:rsidR="00D442E0" w:rsidRPr="000D117C" w:rsidRDefault="00D442E0" w:rsidP="000D117C">
      <w:pPr>
        <w:pStyle w:val="a8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D117C">
        <w:rPr>
          <w:rFonts w:ascii="Times New Roman" w:hAnsi="Times New Roman"/>
          <w:sz w:val="24"/>
          <w:szCs w:val="24"/>
        </w:rPr>
        <w:t>Отражать в бухгалтерских проводках зачет и списание недостачи ценностей (регулировать инвентаризационные разницы) по результатам инвентаризации.</w:t>
      </w:r>
    </w:p>
    <w:p w:rsidR="00D442E0" w:rsidRPr="000D117C" w:rsidRDefault="00D442E0" w:rsidP="000D117C">
      <w:pPr>
        <w:pStyle w:val="ConsPlusNormal"/>
        <w:widowControl/>
        <w:numPr>
          <w:ilvl w:val="0"/>
          <w:numId w:val="5"/>
        </w:numPr>
        <w:suppressAutoHyphens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 xml:space="preserve">Проводить процедуры инвентаризации финансовых обязательств организации. 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Программа профессионального модуля может быть использована</w:t>
      </w:r>
      <w:r w:rsidRPr="000D11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117C">
        <w:rPr>
          <w:rFonts w:ascii="Times New Roman" w:hAnsi="Times New Roman" w:cs="Times New Roman"/>
          <w:sz w:val="24"/>
          <w:szCs w:val="24"/>
        </w:rPr>
        <w:t xml:space="preserve">при освоении основной профессиональной образовательной программы специальности </w:t>
      </w:r>
      <w:r w:rsidR="000D117C">
        <w:rPr>
          <w:rFonts w:ascii="Times New Roman" w:hAnsi="Times New Roman" w:cs="Times New Roman"/>
          <w:sz w:val="24"/>
          <w:szCs w:val="24"/>
        </w:rPr>
        <w:t>38.02.01</w:t>
      </w:r>
      <w:r w:rsidRPr="000D117C">
        <w:rPr>
          <w:rFonts w:ascii="Times New Roman" w:hAnsi="Times New Roman" w:cs="Times New Roman"/>
          <w:sz w:val="24"/>
          <w:szCs w:val="24"/>
        </w:rPr>
        <w:t xml:space="preserve"> «Экономика и бухгалтерский учёт (по отраслям)» </w:t>
      </w:r>
      <w:proofErr w:type="gramStart"/>
      <w:r w:rsidRPr="000D117C">
        <w:rPr>
          <w:rFonts w:ascii="Times New Roman" w:hAnsi="Times New Roman" w:cs="Times New Roman"/>
          <w:sz w:val="24"/>
          <w:szCs w:val="24"/>
        </w:rPr>
        <w:t>рекомендуемых</w:t>
      </w:r>
      <w:proofErr w:type="gramEnd"/>
      <w:r w:rsidRPr="000D117C">
        <w:rPr>
          <w:rFonts w:ascii="Times New Roman" w:hAnsi="Times New Roman" w:cs="Times New Roman"/>
          <w:sz w:val="24"/>
          <w:szCs w:val="24"/>
        </w:rPr>
        <w:t xml:space="preserve"> ФГОС.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 xml:space="preserve">Программа профессионального модуля может быть использована в дополнительном профессиональном образовании. </w:t>
      </w:r>
    </w:p>
    <w:p w:rsidR="00D442E0" w:rsidRPr="006635B6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42E0" w:rsidRPr="006635B6" w:rsidRDefault="00D442E0" w:rsidP="00D442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35B6">
        <w:rPr>
          <w:rFonts w:ascii="Times New Roman" w:hAnsi="Times New Roman" w:cs="Times New Roman"/>
          <w:b/>
          <w:sz w:val="24"/>
          <w:szCs w:val="24"/>
        </w:rPr>
        <w:t>2 Цели и задачи профессионального модуля – требования к результатам освоения профессионального модуля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0D117C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0D117C">
        <w:rPr>
          <w:rFonts w:ascii="Times New Roman" w:hAnsi="Times New Roman" w:cs="Times New Roman"/>
          <w:sz w:val="24"/>
          <w:szCs w:val="24"/>
        </w:rPr>
        <w:t xml:space="preserve"> в ходе освоения профессионального модуля должен: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17C">
        <w:rPr>
          <w:rFonts w:ascii="Times New Roman" w:hAnsi="Times New Roman" w:cs="Times New Roman"/>
          <w:b/>
          <w:sz w:val="24"/>
          <w:szCs w:val="24"/>
        </w:rPr>
        <w:t>иметь практический опыт: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ведения бухгалтерского учета источников формирования имущества, выполнения работ по инвентаризации имущества и финансовых обязательств организации;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17C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рассчитывать заработную плату сотрудников;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определять сумму удержаний из заработной платы сотрудников;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определять финансовые результаты деятельности организации по основным видам деятельности;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определять финансовые результаты деятельности организации по прочим видам деятельности;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проводить учет нераспределенной  прибыли;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проводить учет собственного капитала;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проводить учет уставного капитала;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проводить учет резервного капитала и целевого финансирования;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 xml:space="preserve">- проводить учет кредитов и займов;   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определять цели и периодичность проведения инвентаризации;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руководствоваться нормативными  документами, регулирующими порядок   проведения инвентаризации имущества;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пользоваться специальной терминологией при проведении инвентаризации имущества;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давать характеристику имущества  организации;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lastRenderedPageBreak/>
        <w:t>- готовить регистры аналитического учета по местам хранения имущества и передавать их лицам, ответственным за  подготовительный этап, для подбора документации, необходимой для  проведения инвентаризации;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составлять инвентаризационные описи;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проводить физический подсчет имущества;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 xml:space="preserve">- составлять сличительные ведомости и устанавливать соответствие данных о фактическом наличии средств данным бухгалтерского учета; 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выполнять работу по инвентаризации основных средств и отражать ее  результаты в бухгалтерских проводках;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выполнять работу по инвентаризации нематериальных активов и отражать ее результаты в бухгалтерских проводках;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выполнять работу по инвентаризации и переоценке материально-производственных запасов и отражать ее результаты в бухгалтерских проводках;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 xml:space="preserve">- формировать бухгалтерские проводки по отражению недостач ценностей выявленных в ходе инвентаризации, независимо от причин их возникновения с  целью контроля на счете 94 "Недостачи и потери от порчи ценностей"; 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формировать бухгалтерские проводки по списанию недостач в зависимости от причин их возникновения;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составлять акт по результатам инвентаризации;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проводить выверку финансовых  обязательств;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участвовать в инвентаризации дебиторской и кредиторской задолженности организации;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проводить инвентаризацию расчетов;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определять реальное состояние расчетов;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 xml:space="preserve">- выявлять задолженность, нереальную  для взыскания, с целью принятия мер к  взысканию задолженности с должников либо к списанию ее с учета; 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проводить инвентаризацию недостач и  потерь от порчи ценностей (счет 94), целевого финансирования (счет 86), доходов будущих периодов (счет 98);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17C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учет труда и заработной платы;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учет труда и его оплаты;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учет удержаний из заработной платы работников;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учет финансовых результатов и использования прибыли;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учет финансовых результатов по обычным видам деятельности;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учет финансовых результатов по прочим видам деятельности;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 xml:space="preserve">- учет нераспределенной прибыли;      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 xml:space="preserve">- учет собственного капитала;         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 xml:space="preserve">- учет уставного капитала;            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учет резервного капитала и целевого финансирования;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учет кредитов и займов;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нормативные документы, регулирующие порядок проведения инвентаризации  имущества;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 xml:space="preserve">- основные понятия инвентаризации  имущества; </w:t>
      </w:r>
    </w:p>
    <w:p w:rsidR="00D442E0" w:rsidRPr="000D117C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 xml:space="preserve">- характеристику имущества организации;    </w:t>
      </w:r>
    </w:p>
    <w:p w:rsidR="00D442E0" w:rsidRPr="000D117C" w:rsidRDefault="00D442E0" w:rsidP="000D117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цели и периодичность проведения инвентаризации имущества;</w:t>
      </w:r>
    </w:p>
    <w:p w:rsidR="00D442E0" w:rsidRPr="000D117C" w:rsidRDefault="00D442E0" w:rsidP="000D117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 xml:space="preserve">- задачи и состав инвентаризационной комиссии; </w:t>
      </w:r>
    </w:p>
    <w:p w:rsidR="00D442E0" w:rsidRPr="000D117C" w:rsidRDefault="00D442E0" w:rsidP="000D117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процесс подготовки к инвентаризации;</w:t>
      </w:r>
    </w:p>
    <w:p w:rsidR="00D442E0" w:rsidRPr="000D117C" w:rsidRDefault="00D442E0" w:rsidP="000D117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 xml:space="preserve">- порядок подготовки регистров аналитического учета по местам хранения имущества без указания количества и цены;  </w:t>
      </w:r>
    </w:p>
    <w:p w:rsidR="00D442E0" w:rsidRPr="000D117C" w:rsidRDefault="00D442E0" w:rsidP="000D117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lastRenderedPageBreak/>
        <w:t xml:space="preserve">- перечень лиц, ответственных за подготовительный этап для подбора документации, необходимой для проведения инвентаризации; </w:t>
      </w:r>
    </w:p>
    <w:p w:rsidR="00D442E0" w:rsidRPr="000D117C" w:rsidRDefault="00D442E0" w:rsidP="000D117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 xml:space="preserve">- приемы физического подсчета имущества; </w:t>
      </w:r>
    </w:p>
    <w:p w:rsidR="00D442E0" w:rsidRPr="000D117C" w:rsidRDefault="00D442E0" w:rsidP="000D117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 xml:space="preserve">- порядок составления инвентаризационных описей и сроки передачи их в бухгалтерию; </w:t>
      </w:r>
    </w:p>
    <w:p w:rsidR="00D442E0" w:rsidRPr="000D117C" w:rsidRDefault="00D442E0" w:rsidP="000D117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 xml:space="preserve">- порядок составления сличительных ведомостей в бухгалтерии и установление соответствия данных о фактическом наличии средств данным бухгалтерского учета; </w:t>
      </w:r>
    </w:p>
    <w:p w:rsidR="00D442E0" w:rsidRPr="000D117C" w:rsidRDefault="00D442E0" w:rsidP="000D117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 xml:space="preserve">- порядок инвентаризации основных средств и отражение ее результатов в бухгалтерских проводках; </w:t>
      </w:r>
    </w:p>
    <w:p w:rsidR="00D442E0" w:rsidRPr="000D117C" w:rsidRDefault="00D442E0" w:rsidP="000D117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порядок инвентаризации нематериальных активов и отражение ее результатов в бухгалтерских проводках;</w:t>
      </w:r>
    </w:p>
    <w:p w:rsidR="00D442E0" w:rsidRPr="000D117C" w:rsidRDefault="00D442E0" w:rsidP="000D117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порядок инвентаризации и переоценки материально-производственных запасов и отражение ее результатов в бухгалтерских проводках;</w:t>
      </w:r>
    </w:p>
    <w:p w:rsidR="00D442E0" w:rsidRPr="000D117C" w:rsidRDefault="00D442E0" w:rsidP="000D117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формирование бухгалтерских проводок по отражению недостач ценностей, выявленных в ходе инвентаризации, независимо от причин их возникновения с целью контроля на счете 94 "Недостачи и потери от порчи ценностей";</w:t>
      </w:r>
    </w:p>
    <w:p w:rsidR="00D442E0" w:rsidRPr="000D117C" w:rsidRDefault="00D442E0" w:rsidP="000D117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 xml:space="preserve">- формирование бухгалтерских проводок по списанию недостач в зависимости от причин их возникновения; </w:t>
      </w:r>
    </w:p>
    <w:p w:rsidR="00D442E0" w:rsidRPr="000D117C" w:rsidRDefault="00D442E0" w:rsidP="000D117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процедуру составления акта по результатам инвентаризации;</w:t>
      </w:r>
    </w:p>
    <w:p w:rsidR="00D442E0" w:rsidRPr="000D117C" w:rsidRDefault="00D442E0" w:rsidP="000D117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порядок инвентаризации дебиторской и кредиторской задолженности организации;</w:t>
      </w:r>
    </w:p>
    <w:p w:rsidR="00D442E0" w:rsidRPr="000D117C" w:rsidRDefault="00D442E0" w:rsidP="000D117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порядок инвентаризации расчетов;</w:t>
      </w:r>
    </w:p>
    <w:p w:rsidR="00D442E0" w:rsidRPr="000D117C" w:rsidRDefault="00D442E0" w:rsidP="000D117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технологию определения реального состояния расчетов;</w:t>
      </w:r>
    </w:p>
    <w:p w:rsidR="00D442E0" w:rsidRPr="000D117C" w:rsidRDefault="00D442E0" w:rsidP="000D117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порядок выявления задолженности, нереальной для взыскания, с целью - принятия мер к взысканию задолженности с должников либо к списанию ее с учета;</w:t>
      </w:r>
    </w:p>
    <w:p w:rsidR="00D442E0" w:rsidRPr="000D117C" w:rsidRDefault="00D442E0" w:rsidP="000D117C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17C">
        <w:rPr>
          <w:rFonts w:ascii="Times New Roman" w:hAnsi="Times New Roman" w:cs="Times New Roman"/>
          <w:sz w:val="24"/>
          <w:szCs w:val="24"/>
        </w:rPr>
        <w:t>- порядок инвентаризации недостач и потерь от порчи ценностей (счет 94), целевого финансирования (счет 86), доходов будущих периодов (счет 98).</w:t>
      </w:r>
    </w:p>
    <w:p w:rsidR="00D442E0" w:rsidRDefault="00D442E0" w:rsidP="000D1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b/>
          <w:sz w:val="28"/>
          <w:szCs w:val="28"/>
        </w:rPr>
      </w:pPr>
    </w:p>
    <w:p w:rsidR="00D442E0" w:rsidRPr="006635B6" w:rsidRDefault="00D442E0" w:rsidP="00D442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D442E0" w:rsidRPr="006635B6" w:rsidRDefault="00D442E0" w:rsidP="00D442E0">
      <w:pPr>
        <w:rPr>
          <w:rFonts w:ascii="Times New Roman" w:hAnsi="Times New Roman" w:cs="Times New Roman"/>
          <w:sz w:val="24"/>
          <w:szCs w:val="24"/>
        </w:rPr>
      </w:pPr>
    </w:p>
    <w:p w:rsidR="00D442E0" w:rsidRPr="006635B6" w:rsidRDefault="00D442E0" w:rsidP="00D442E0">
      <w:pPr>
        <w:rPr>
          <w:rFonts w:ascii="Times New Roman" w:hAnsi="Times New Roman" w:cs="Times New Roman"/>
          <w:sz w:val="24"/>
          <w:szCs w:val="24"/>
        </w:rPr>
        <w:sectPr w:rsidR="00D442E0" w:rsidRPr="006635B6" w:rsidSect="006635B6">
          <w:pgSz w:w="11906" w:h="16838"/>
          <w:pgMar w:top="1134" w:right="567" w:bottom="567" w:left="1134" w:header="709" w:footer="709" w:gutter="0"/>
          <w:cols w:space="708"/>
          <w:docGrid w:linePitch="360"/>
        </w:sectPr>
      </w:pPr>
    </w:p>
    <w:p w:rsidR="00D442E0" w:rsidRDefault="00D442E0" w:rsidP="00D442E0">
      <w:pPr>
        <w:pStyle w:val="a8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D442E0">
        <w:rPr>
          <w:rFonts w:ascii="Times New Roman" w:hAnsi="Times New Roman"/>
          <w:b/>
          <w:sz w:val="24"/>
          <w:szCs w:val="24"/>
        </w:rPr>
        <w:lastRenderedPageBreak/>
        <w:t xml:space="preserve">Тематический план профессионального модуля </w:t>
      </w: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58"/>
        <w:gridCol w:w="4299"/>
        <w:gridCol w:w="1177"/>
        <w:gridCol w:w="783"/>
        <w:gridCol w:w="1622"/>
        <w:gridCol w:w="1168"/>
        <w:gridCol w:w="842"/>
        <w:gridCol w:w="1165"/>
        <w:gridCol w:w="1093"/>
        <w:gridCol w:w="1947"/>
      </w:tblGrid>
      <w:tr w:rsidR="003D0E7B" w:rsidRPr="003D0E7B" w:rsidTr="000C6A2D">
        <w:trPr>
          <w:trHeight w:val="435"/>
        </w:trPr>
        <w:tc>
          <w:tcPr>
            <w:tcW w:w="49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D0E7B">
              <w:rPr>
                <w:b/>
                <w:sz w:val="20"/>
                <w:szCs w:val="20"/>
              </w:rPr>
              <w:t>Коды профессиональных компетенций</w:t>
            </w:r>
          </w:p>
        </w:tc>
        <w:tc>
          <w:tcPr>
            <w:tcW w:w="137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D0E7B">
              <w:rPr>
                <w:b/>
                <w:sz w:val="20"/>
                <w:szCs w:val="20"/>
              </w:rPr>
              <w:t>Наименования разделов профессионального модуля</w:t>
            </w:r>
            <w:r w:rsidRPr="003D0E7B">
              <w:rPr>
                <w:rStyle w:val="a9"/>
                <w:b/>
                <w:sz w:val="20"/>
                <w:szCs w:val="20"/>
              </w:rPr>
              <w:footnoteReference w:customMarkFollows="1" w:id="2"/>
              <w:t>*</w:t>
            </w:r>
          </w:p>
        </w:tc>
        <w:tc>
          <w:tcPr>
            <w:tcW w:w="37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3D0E7B">
              <w:rPr>
                <w:b/>
                <w:iCs/>
                <w:sz w:val="20"/>
                <w:szCs w:val="20"/>
              </w:rPr>
              <w:t>Всего часов</w:t>
            </w:r>
          </w:p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  <w:r w:rsidRPr="003D0E7B">
              <w:rPr>
                <w:i/>
                <w:iCs/>
                <w:sz w:val="20"/>
                <w:szCs w:val="20"/>
              </w:rPr>
              <w:t>(макс. учебная нагрузка и практики)</w:t>
            </w:r>
          </w:p>
        </w:tc>
        <w:tc>
          <w:tcPr>
            <w:tcW w:w="1782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pStyle w:val="a4"/>
              <w:widowControl w:val="0"/>
              <w:spacing w:before="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D0E7B">
              <w:rPr>
                <w:rFonts w:cs="Times New Roman"/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71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D0E7B">
              <w:rPr>
                <w:b/>
                <w:sz w:val="20"/>
                <w:szCs w:val="20"/>
              </w:rPr>
              <w:t xml:space="preserve">Практика </w:t>
            </w:r>
          </w:p>
        </w:tc>
      </w:tr>
      <w:tr w:rsidR="003D0E7B" w:rsidRPr="003D0E7B" w:rsidTr="000C6A2D">
        <w:trPr>
          <w:trHeight w:val="435"/>
        </w:trPr>
        <w:tc>
          <w:tcPr>
            <w:tcW w:w="498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3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141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pStyle w:val="a4"/>
              <w:widowControl w:val="0"/>
              <w:spacing w:before="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D0E7B">
              <w:rPr>
                <w:rFonts w:cs="Times New Roman"/>
                <w:b/>
                <w:sz w:val="20"/>
                <w:szCs w:val="20"/>
              </w:rPr>
              <w:t xml:space="preserve">Обязательная аудиторная учебная нагрузка </w:t>
            </w:r>
            <w:proofErr w:type="gramStart"/>
            <w:r w:rsidRPr="003D0E7B">
              <w:rPr>
                <w:rFonts w:cs="Times New Roman"/>
                <w:b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64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pStyle w:val="a4"/>
              <w:widowControl w:val="0"/>
              <w:spacing w:before="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D0E7B">
              <w:rPr>
                <w:rFonts w:cs="Times New Roman"/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3D0E7B">
              <w:rPr>
                <w:rFonts w:cs="Times New Roman"/>
                <w:b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34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D0E7B">
              <w:rPr>
                <w:b/>
                <w:sz w:val="20"/>
                <w:szCs w:val="20"/>
              </w:rPr>
              <w:t>Учебная,</w:t>
            </w:r>
          </w:p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 w:rsidRPr="003D0E7B">
              <w:rPr>
                <w:sz w:val="20"/>
                <w:szCs w:val="20"/>
              </w:rPr>
              <w:t>часов</w:t>
            </w:r>
          </w:p>
        </w:tc>
        <w:tc>
          <w:tcPr>
            <w:tcW w:w="622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3D0E7B">
              <w:rPr>
                <w:b/>
                <w:sz w:val="20"/>
                <w:szCs w:val="20"/>
              </w:rPr>
              <w:t>Производственная</w:t>
            </w:r>
            <w:proofErr w:type="gramEnd"/>
            <w:r w:rsidRPr="003D0E7B">
              <w:rPr>
                <w:b/>
                <w:sz w:val="20"/>
                <w:szCs w:val="20"/>
              </w:rPr>
              <w:t xml:space="preserve"> (по профилю специальности),</w:t>
            </w:r>
          </w:p>
          <w:p w:rsidR="003D0E7B" w:rsidRPr="003D0E7B" w:rsidRDefault="003D0E7B" w:rsidP="000C6A2D">
            <w:pPr>
              <w:pStyle w:val="2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  <w:r w:rsidRPr="003D0E7B">
              <w:rPr>
                <w:sz w:val="20"/>
                <w:szCs w:val="20"/>
              </w:rPr>
              <w:t>часов</w:t>
            </w:r>
          </w:p>
          <w:p w:rsidR="003D0E7B" w:rsidRPr="003D0E7B" w:rsidRDefault="003D0E7B" w:rsidP="000C6A2D">
            <w:pPr>
              <w:pStyle w:val="2"/>
              <w:widowControl w:val="0"/>
              <w:ind w:left="72"/>
              <w:jc w:val="center"/>
              <w:rPr>
                <w:b/>
                <w:sz w:val="20"/>
                <w:szCs w:val="20"/>
              </w:rPr>
            </w:pPr>
            <w:r w:rsidRPr="003D0E7B">
              <w:rPr>
                <w:i/>
                <w:sz w:val="20"/>
                <w:szCs w:val="20"/>
              </w:rPr>
              <w:t>(если предусмотрена рассредоточенная практика)</w:t>
            </w:r>
          </w:p>
        </w:tc>
      </w:tr>
      <w:tr w:rsidR="003D0E7B" w:rsidRPr="003D0E7B" w:rsidTr="000C6A2D">
        <w:trPr>
          <w:trHeight w:val="390"/>
        </w:trPr>
        <w:tc>
          <w:tcPr>
            <w:tcW w:w="49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0E7B" w:rsidRPr="003D0E7B" w:rsidRDefault="003D0E7B" w:rsidP="000C6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3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pStyle w:val="a4"/>
              <w:widowControl w:val="0"/>
              <w:spacing w:before="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D0E7B">
              <w:rPr>
                <w:rFonts w:cs="Times New Roman"/>
                <w:b/>
                <w:sz w:val="20"/>
                <w:szCs w:val="20"/>
              </w:rPr>
              <w:t>Всего,</w:t>
            </w:r>
          </w:p>
          <w:p w:rsidR="003D0E7B" w:rsidRPr="003D0E7B" w:rsidRDefault="003D0E7B" w:rsidP="000C6A2D">
            <w:pPr>
              <w:pStyle w:val="a4"/>
              <w:widowControl w:val="0"/>
              <w:spacing w:before="0" w:after="0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3D0E7B">
              <w:rPr>
                <w:rFonts w:cs="Times New Roman"/>
                <w:sz w:val="20"/>
                <w:szCs w:val="20"/>
              </w:rPr>
              <w:t>часов</w:t>
            </w:r>
          </w:p>
        </w:tc>
        <w:tc>
          <w:tcPr>
            <w:tcW w:w="5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pStyle w:val="a4"/>
              <w:widowControl w:val="0"/>
              <w:spacing w:before="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D0E7B">
              <w:rPr>
                <w:rFonts w:cs="Times New Roman"/>
                <w:b/>
                <w:sz w:val="20"/>
                <w:szCs w:val="20"/>
              </w:rPr>
              <w:t>в т.ч. лабораторные работы и практические занятия,</w:t>
            </w:r>
          </w:p>
          <w:p w:rsidR="003D0E7B" w:rsidRPr="003D0E7B" w:rsidRDefault="003D0E7B" w:rsidP="000C6A2D">
            <w:pPr>
              <w:pStyle w:val="a4"/>
              <w:widowControl w:val="0"/>
              <w:spacing w:before="0" w:after="0"/>
              <w:jc w:val="center"/>
              <w:rPr>
                <w:rFonts w:cs="Times New Roman"/>
                <w:sz w:val="20"/>
                <w:szCs w:val="20"/>
              </w:rPr>
            </w:pPr>
            <w:r w:rsidRPr="003D0E7B">
              <w:rPr>
                <w:rFonts w:cs="Times New Roman"/>
                <w:sz w:val="20"/>
                <w:szCs w:val="20"/>
              </w:rPr>
              <w:t>часов</w:t>
            </w:r>
          </w:p>
        </w:tc>
        <w:tc>
          <w:tcPr>
            <w:tcW w:w="3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D0E7B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3D0E7B">
              <w:rPr>
                <w:sz w:val="20"/>
                <w:szCs w:val="20"/>
              </w:rPr>
              <w:t>часов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D0E7B" w:rsidRPr="003D0E7B" w:rsidRDefault="003D0E7B" w:rsidP="000C6A2D">
            <w:pPr>
              <w:pStyle w:val="a4"/>
              <w:widowControl w:val="0"/>
              <w:spacing w:before="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D0E7B">
              <w:rPr>
                <w:rFonts w:cs="Times New Roman"/>
                <w:b/>
                <w:sz w:val="20"/>
                <w:szCs w:val="20"/>
              </w:rPr>
              <w:t>Всего,</w:t>
            </w:r>
          </w:p>
          <w:p w:rsidR="003D0E7B" w:rsidRPr="003D0E7B" w:rsidRDefault="003D0E7B" w:rsidP="000C6A2D">
            <w:pPr>
              <w:pStyle w:val="a4"/>
              <w:widowControl w:val="0"/>
              <w:spacing w:before="0"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3D0E7B">
              <w:rPr>
                <w:rFonts w:cs="Times New Roman"/>
                <w:sz w:val="20"/>
                <w:szCs w:val="20"/>
              </w:rPr>
              <w:t>часов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D0E7B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3D0E7B">
              <w:rPr>
                <w:sz w:val="20"/>
                <w:szCs w:val="20"/>
              </w:rPr>
              <w:t>часов</w:t>
            </w:r>
          </w:p>
        </w:tc>
        <w:tc>
          <w:tcPr>
            <w:tcW w:w="34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pStyle w:val="2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</w:p>
        </w:tc>
      </w:tr>
      <w:tr w:rsidR="003D0E7B" w:rsidRPr="003D0E7B" w:rsidTr="000C6A2D">
        <w:trPr>
          <w:trHeight w:val="390"/>
        </w:trPr>
        <w:tc>
          <w:tcPr>
            <w:tcW w:w="49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D0E7B" w:rsidRPr="003D0E7B" w:rsidRDefault="003D0E7B" w:rsidP="000C6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0E7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0E7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pStyle w:val="a4"/>
              <w:widowControl w:val="0"/>
              <w:spacing w:before="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D0E7B">
              <w:rPr>
                <w:rFonts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pStyle w:val="a4"/>
              <w:widowControl w:val="0"/>
              <w:spacing w:before="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D0E7B">
              <w:rPr>
                <w:rFonts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1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pStyle w:val="a4"/>
              <w:widowControl w:val="0"/>
              <w:spacing w:before="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D0E7B">
              <w:rPr>
                <w:rFonts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pStyle w:val="a4"/>
              <w:widowControl w:val="0"/>
              <w:spacing w:before="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D0E7B">
              <w:rPr>
                <w:rFonts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D0E7B" w:rsidRPr="003D0E7B" w:rsidRDefault="003D0E7B" w:rsidP="000C6A2D">
            <w:pPr>
              <w:pStyle w:val="a4"/>
              <w:widowControl w:val="0"/>
              <w:spacing w:before="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D0E7B">
              <w:rPr>
                <w:rFonts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D0E7B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4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D0E7B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2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D0E7B">
              <w:rPr>
                <w:b/>
                <w:sz w:val="20"/>
                <w:szCs w:val="20"/>
              </w:rPr>
              <w:t>10</w:t>
            </w:r>
          </w:p>
        </w:tc>
      </w:tr>
      <w:tr w:rsidR="003D0E7B" w:rsidRPr="003D0E7B" w:rsidTr="000C6A2D">
        <w:tc>
          <w:tcPr>
            <w:tcW w:w="49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D0E7B" w:rsidRPr="003D0E7B" w:rsidRDefault="003D0E7B" w:rsidP="000C6A2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0E7B">
              <w:rPr>
                <w:rFonts w:ascii="Times New Roman" w:hAnsi="Times New Roman" w:cs="Times New Roman"/>
                <w:b/>
                <w:sz w:val="20"/>
                <w:szCs w:val="20"/>
              </w:rPr>
              <w:t>ПК 2.1</w:t>
            </w:r>
          </w:p>
        </w:tc>
        <w:tc>
          <w:tcPr>
            <w:tcW w:w="137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E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МДК 02.01 </w:t>
            </w:r>
            <w:r w:rsidRPr="003D0E7B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Практические основы бухгалтерского </w:t>
            </w:r>
            <w:proofErr w:type="gramStart"/>
            <w:r w:rsidRPr="003D0E7B">
              <w:rPr>
                <w:rFonts w:ascii="Times New Roman" w:hAnsi="Times New Roman" w:cs="Times New Roman"/>
                <w:sz w:val="20"/>
                <w:szCs w:val="20"/>
              </w:rPr>
              <w:t>учёта источников формирования имущества организации</w:t>
            </w:r>
            <w:proofErr w:type="gramEnd"/>
          </w:p>
        </w:tc>
        <w:tc>
          <w:tcPr>
            <w:tcW w:w="37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pStyle w:val="a4"/>
              <w:widowControl w:val="0"/>
              <w:spacing w:before="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D0E7B">
              <w:rPr>
                <w:rFonts w:cs="Times New Roman"/>
                <w:b/>
                <w:sz w:val="20"/>
                <w:szCs w:val="20"/>
              </w:rPr>
              <w:t>147</w:t>
            </w:r>
          </w:p>
        </w:tc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pStyle w:val="a4"/>
              <w:widowControl w:val="0"/>
              <w:spacing w:before="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D0E7B">
              <w:rPr>
                <w:rFonts w:cs="Times New Roman"/>
                <w:b/>
                <w:sz w:val="20"/>
                <w:szCs w:val="20"/>
              </w:rPr>
              <w:t>74</w:t>
            </w:r>
          </w:p>
        </w:tc>
        <w:tc>
          <w:tcPr>
            <w:tcW w:w="518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pStyle w:val="a4"/>
              <w:widowControl w:val="0"/>
              <w:spacing w:before="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D0E7B">
              <w:rPr>
                <w:rFonts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373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7B" w:rsidRPr="003D0E7B" w:rsidRDefault="003D0E7B" w:rsidP="000C6A2D">
            <w:pPr>
              <w:pStyle w:val="a4"/>
              <w:widowControl w:val="0"/>
              <w:spacing w:before="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D0E7B">
              <w:rPr>
                <w:rFonts w:cs="Times New Roman"/>
                <w:b/>
                <w:sz w:val="20"/>
                <w:szCs w:val="20"/>
              </w:rPr>
              <w:t>37</w:t>
            </w:r>
          </w:p>
        </w:tc>
        <w:tc>
          <w:tcPr>
            <w:tcW w:w="372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pStyle w:val="a4"/>
              <w:widowControl w:val="0"/>
              <w:spacing w:before="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D0E7B">
              <w:rPr>
                <w:rFonts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62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0E7B" w:rsidRPr="003D0E7B" w:rsidRDefault="003D0E7B" w:rsidP="000C6A2D">
            <w:pPr>
              <w:pStyle w:val="a4"/>
              <w:widowControl w:val="0"/>
              <w:spacing w:before="0" w:after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3D0E7B" w:rsidRPr="003D0E7B" w:rsidTr="000C6A2D">
        <w:tc>
          <w:tcPr>
            <w:tcW w:w="49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D0E7B" w:rsidRPr="003D0E7B" w:rsidRDefault="003D0E7B" w:rsidP="000C6A2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0E7B">
              <w:rPr>
                <w:rFonts w:ascii="Times New Roman" w:hAnsi="Times New Roman" w:cs="Times New Roman"/>
                <w:b/>
                <w:sz w:val="20"/>
                <w:szCs w:val="20"/>
              </w:rPr>
              <w:t>ПК 2.2</w:t>
            </w:r>
          </w:p>
        </w:tc>
        <w:tc>
          <w:tcPr>
            <w:tcW w:w="1373" w:type="pct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E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МДК 02.02 </w:t>
            </w:r>
            <w:r w:rsidRPr="003D0E7B">
              <w:rPr>
                <w:rFonts w:ascii="Times New Roman" w:hAnsi="Times New Roman" w:cs="Times New Roman"/>
                <w:sz w:val="20"/>
                <w:szCs w:val="20"/>
              </w:rPr>
              <w:t>Бухгалтерская технология проведения и оформления инвентаризации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D0E7B">
              <w:rPr>
                <w:b/>
                <w:sz w:val="20"/>
                <w:szCs w:val="20"/>
              </w:rPr>
              <w:t>71</w:t>
            </w: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D0E7B">
              <w:rPr>
                <w:b/>
                <w:sz w:val="20"/>
                <w:szCs w:val="20"/>
              </w:rPr>
              <w:t>47</w:t>
            </w:r>
          </w:p>
        </w:tc>
        <w:tc>
          <w:tcPr>
            <w:tcW w:w="51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D0E7B"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373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D0E7B"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2" w:type="pct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3D0E7B" w:rsidRPr="003D0E7B" w:rsidTr="000C6A2D">
        <w:tc>
          <w:tcPr>
            <w:tcW w:w="49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D0E7B" w:rsidRPr="003D0E7B" w:rsidRDefault="003D0E7B" w:rsidP="000C6A2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0E7B">
              <w:rPr>
                <w:rFonts w:ascii="Times New Roman" w:hAnsi="Times New Roman" w:cs="Times New Roman"/>
                <w:b/>
                <w:sz w:val="20"/>
                <w:szCs w:val="20"/>
              </w:rPr>
              <w:t>ПК 2.3</w:t>
            </w:r>
          </w:p>
        </w:tc>
        <w:tc>
          <w:tcPr>
            <w:tcW w:w="1373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3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9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2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3D0E7B" w:rsidRPr="003D0E7B" w:rsidTr="000C6A2D">
        <w:tc>
          <w:tcPr>
            <w:tcW w:w="49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D0E7B" w:rsidRPr="003D0E7B" w:rsidRDefault="003D0E7B" w:rsidP="000C6A2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0E7B">
              <w:rPr>
                <w:rFonts w:ascii="Times New Roman" w:hAnsi="Times New Roman" w:cs="Times New Roman"/>
                <w:b/>
                <w:sz w:val="20"/>
                <w:szCs w:val="20"/>
              </w:rPr>
              <w:t>ПК 2.4</w:t>
            </w:r>
          </w:p>
        </w:tc>
        <w:tc>
          <w:tcPr>
            <w:tcW w:w="1373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3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9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2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3D0E7B" w:rsidRPr="003D0E7B" w:rsidTr="000C6A2D">
        <w:tc>
          <w:tcPr>
            <w:tcW w:w="49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D0E7B" w:rsidRPr="003D0E7B" w:rsidRDefault="003D0E7B" w:rsidP="000C6A2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0E7B">
              <w:rPr>
                <w:rFonts w:ascii="Times New Roman" w:hAnsi="Times New Roman" w:cs="Times New Roman"/>
                <w:b/>
                <w:sz w:val="20"/>
                <w:szCs w:val="20"/>
              </w:rPr>
              <w:t>ПК 2.5</w:t>
            </w:r>
          </w:p>
        </w:tc>
        <w:tc>
          <w:tcPr>
            <w:tcW w:w="1373" w:type="pct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3" w:type="pct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" w:type="pct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9" w:type="pct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2" w:type="pct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3D0E7B" w:rsidRPr="003D0E7B" w:rsidTr="000C6A2D">
        <w:tc>
          <w:tcPr>
            <w:tcW w:w="49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0E7B" w:rsidRPr="003D0E7B" w:rsidRDefault="003D0E7B" w:rsidP="000C6A2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E7B">
              <w:rPr>
                <w:rFonts w:ascii="Times New Roman" w:hAnsi="Times New Roman" w:cs="Times New Roman"/>
                <w:b/>
                <w:sz w:val="20"/>
                <w:szCs w:val="20"/>
              </w:rPr>
              <w:t>Производственная практика (по профилю специальности)</w:t>
            </w:r>
            <w:r w:rsidRPr="003D0E7B">
              <w:rPr>
                <w:rFonts w:ascii="Times New Roman" w:hAnsi="Times New Roman" w:cs="Times New Roman"/>
                <w:sz w:val="20"/>
                <w:szCs w:val="20"/>
              </w:rPr>
              <w:t xml:space="preserve">, часов </w:t>
            </w:r>
            <w:r w:rsidRPr="003D0E7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(если предусмотрена</w:t>
            </w:r>
            <w:r w:rsidRPr="003D0E7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итоговая (концентрированная) практика</w:t>
            </w:r>
            <w:r w:rsidRPr="003D0E7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D0E7B">
              <w:rPr>
                <w:rFonts w:ascii="Times New Roman" w:hAnsi="Times New Roman" w:cs="Times New Roman"/>
                <w:i/>
                <w:sz w:val="20"/>
                <w:szCs w:val="20"/>
              </w:rPr>
              <w:t>36</w:t>
            </w:r>
          </w:p>
        </w:tc>
        <w:tc>
          <w:tcPr>
            <w:tcW w:w="2131" w:type="pct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</w:tcPr>
          <w:p w:rsidR="003D0E7B" w:rsidRPr="003D0E7B" w:rsidRDefault="003D0E7B" w:rsidP="000C6A2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D0E7B">
              <w:rPr>
                <w:rFonts w:ascii="Times New Roman" w:hAnsi="Times New Roman" w:cs="Times New Roman"/>
                <w:i/>
                <w:sz w:val="20"/>
                <w:szCs w:val="20"/>
              </w:rPr>
              <w:t>36</w:t>
            </w:r>
          </w:p>
        </w:tc>
      </w:tr>
      <w:tr w:rsidR="003D0E7B" w:rsidRPr="003D0E7B" w:rsidTr="000C6A2D">
        <w:trPr>
          <w:trHeight w:val="46"/>
        </w:trPr>
        <w:tc>
          <w:tcPr>
            <w:tcW w:w="4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3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pStyle w:val="2"/>
              <w:widowControl w:val="0"/>
              <w:ind w:left="0" w:firstLine="0"/>
              <w:jc w:val="both"/>
              <w:rPr>
                <w:b/>
                <w:sz w:val="20"/>
                <w:szCs w:val="20"/>
              </w:rPr>
            </w:pPr>
            <w:r w:rsidRPr="003D0E7B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0E7B">
              <w:rPr>
                <w:rFonts w:ascii="Times New Roman" w:hAnsi="Times New Roman" w:cs="Times New Roman"/>
                <w:b/>
                <w:sz w:val="20"/>
                <w:szCs w:val="20"/>
              </w:rPr>
              <w:t>254</w:t>
            </w:r>
          </w:p>
        </w:tc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0E7B">
              <w:rPr>
                <w:rFonts w:ascii="Times New Roman" w:hAnsi="Times New Roman" w:cs="Times New Roman"/>
                <w:b/>
                <w:sz w:val="20"/>
                <w:szCs w:val="20"/>
              </w:rPr>
              <w:t>121</w:t>
            </w:r>
          </w:p>
        </w:tc>
        <w:tc>
          <w:tcPr>
            <w:tcW w:w="5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0E7B">
              <w:rPr>
                <w:rFonts w:ascii="Times New Roman" w:hAnsi="Times New Roman" w:cs="Times New Roman"/>
                <w:b/>
                <w:sz w:val="20"/>
                <w:szCs w:val="20"/>
              </w:rPr>
              <w:t>48</w:t>
            </w:r>
          </w:p>
        </w:tc>
        <w:tc>
          <w:tcPr>
            <w:tcW w:w="3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0E7B" w:rsidRPr="003D0E7B" w:rsidRDefault="003D0E7B" w:rsidP="000C6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0E7B">
              <w:rPr>
                <w:rFonts w:ascii="Times New Roman" w:hAnsi="Times New Roman" w:cs="Times New Roman"/>
                <w:b/>
                <w:sz w:val="20"/>
                <w:szCs w:val="20"/>
              </w:rPr>
              <w:t>61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0E7B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6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D0E7B" w:rsidRPr="003D0E7B" w:rsidRDefault="003D0E7B" w:rsidP="000C6A2D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D0E7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36</w:t>
            </w:r>
          </w:p>
        </w:tc>
      </w:tr>
    </w:tbl>
    <w:p w:rsidR="00D442E0" w:rsidRPr="00D442E0" w:rsidRDefault="00D442E0" w:rsidP="000D117C">
      <w:pPr>
        <w:pStyle w:val="a8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442E0" w:rsidRPr="006635B6" w:rsidRDefault="00D442E0" w:rsidP="00D442E0">
      <w:pPr>
        <w:rPr>
          <w:rFonts w:ascii="Times New Roman" w:hAnsi="Times New Roman" w:cs="Times New Roman"/>
          <w:sz w:val="24"/>
          <w:szCs w:val="24"/>
        </w:rPr>
        <w:sectPr w:rsidR="00D442E0" w:rsidRPr="006635B6" w:rsidSect="00D442E0">
          <w:pgSz w:w="16838" w:h="11906" w:orient="landscape"/>
          <w:pgMar w:top="1134" w:right="678" w:bottom="567" w:left="1134" w:header="709" w:footer="709" w:gutter="0"/>
          <w:cols w:space="708"/>
          <w:docGrid w:linePitch="360"/>
        </w:sectPr>
      </w:pPr>
    </w:p>
    <w:p w:rsidR="00D442E0" w:rsidRPr="006635B6" w:rsidRDefault="00D442E0" w:rsidP="00D442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680"/>
        <w:jc w:val="both"/>
        <w:rPr>
          <w:rFonts w:cs="Times New Roman"/>
          <w:b/>
        </w:rPr>
      </w:pPr>
      <w:r w:rsidRPr="006635B6">
        <w:rPr>
          <w:rFonts w:cs="Times New Roman"/>
          <w:b/>
        </w:rPr>
        <w:lastRenderedPageBreak/>
        <w:t>4 Информационное обеспечение обучения</w:t>
      </w:r>
    </w:p>
    <w:p w:rsidR="00D442E0" w:rsidRPr="006635B6" w:rsidRDefault="00D442E0" w:rsidP="00D442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35B6">
        <w:rPr>
          <w:rFonts w:ascii="Times New Roman" w:hAnsi="Times New Roman" w:cs="Times New Roman"/>
          <w:b/>
          <w:bCs/>
          <w:sz w:val="24"/>
          <w:szCs w:val="24"/>
        </w:rPr>
        <w:t>Перечень учебных изданий, Интернет-ресурсов, дополнительной литературы</w:t>
      </w:r>
    </w:p>
    <w:p w:rsidR="003D0E7B" w:rsidRPr="003D0E7B" w:rsidRDefault="003D0E7B" w:rsidP="003D0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</w:rPr>
      </w:pPr>
      <w:r w:rsidRPr="003D0E7B">
        <w:rPr>
          <w:rFonts w:ascii="Times New Roman" w:hAnsi="Times New Roman" w:cs="Times New Roman"/>
          <w:bCs/>
        </w:rPr>
        <w:t>Основные источники:</w:t>
      </w:r>
    </w:p>
    <w:p w:rsidR="003D0E7B" w:rsidRPr="003D0E7B" w:rsidRDefault="003D0E7B" w:rsidP="003D0E7B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proofErr w:type="spellStart"/>
      <w:r w:rsidRPr="003D0E7B">
        <w:rPr>
          <w:rFonts w:ascii="Times New Roman" w:hAnsi="Times New Roman" w:cs="Times New Roman"/>
          <w:bCs/>
        </w:rPr>
        <w:t>Богаченко</w:t>
      </w:r>
      <w:proofErr w:type="spellEnd"/>
      <w:r w:rsidRPr="003D0E7B">
        <w:rPr>
          <w:rFonts w:ascii="Times New Roman" w:hAnsi="Times New Roman" w:cs="Times New Roman"/>
          <w:bCs/>
        </w:rPr>
        <w:t xml:space="preserve"> В.М. Бухгалтерский учёт: учебник/ </w:t>
      </w:r>
      <w:proofErr w:type="spellStart"/>
      <w:r w:rsidRPr="003D0E7B">
        <w:rPr>
          <w:rFonts w:ascii="Times New Roman" w:hAnsi="Times New Roman" w:cs="Times New Roman"/>
          <w:bCs/>
        </w:rPr>
        <w:t>В.М.Богаченко</w:t>
      </w:r>
      <w:proofErr w:type="spellEnd"/>
      <w:r w:rsidRPr="003D0E7B">
        <w:rPr>
          <w:rFonts w:ascii="Times New Roman" w:hAnsi="Times New Roman" w:cs="Times New Roman"/>
          <w:bCs/>
        </w:rPr>
        <w:t xml:space="preserve">, Н.А. Кириллова. – Изд.18-е, </w:t>
      </w:r>
      <w:proofErr w:type="spellStart"/>
      <w:r w:rsidRPr="003D0E7B">
        <w:rPr>
          <w:rFonts w:ascii="Times New Roman" w:hAnsi="Times New Roman" w:cs="Times New Roman"/>
          <w:bCs/>
        </w:rPr>
        <w:t>перераб</w:t>
      </w:r>
      <w:proofErr w:type="spellEnd"/>
      <w:r w:rsidRPr="003D0E7B">
        <w:rPr>
          <w:rFonts w:ascii="Times New Roman" w:hAnsi="Times New Roman" w:cs="Times New Roman"/>
          <w:bCs/>
        </w:rPr>
        <w:t xml:space="preserve">. и доп. – Ростов </w:t>
      </w:r>
      <w:proofErr w:type="spellStart"/>
      <w:r w:rsidRPr="003D0E7B">
        <w:rPr>
          <w:rFonts w:ascii="Times New Roman" w:hAnsi="Times New Roman" w:cs="Times New Roman"/>
          <w:bCs/>
        </w:rPr>
        <w:t>н</w:t>
      </w:r>
      <w:proofErr w:type="spellEnd"/>
      <w:r w:rsidRPr="003D0E7B">
        <w:rPr>
          <w:rFonts w:ascii="Times New Roman" w:hAnsi="Times New Roman" w:cs="Times New Roman"/>
          <w:bCs/>
        </w:rPr>
        <w:t>/Дону: Феникс, 2014 – 510с.</w:t>
      </w:r>
    </w:p>
    <w:p w:rsidR="003D0E7B" w:rsidRPr="003D0E7B" w:rsidRDefault="003D0E7B" w:rsidP="003D0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rFonts w:ascii="Times New Roman" w:hAnsi="Times New Roman" w:cs="Times New Roman"/>
          <w:bCs/>
        </w:rPr>
      </w:pPr>
    </w:p>
    <w:p w:rsidR="003D0E7B" w:rsidRPr="003D0E7B" w:rsidRDefault="003D0E7B" w:rsidP="003D0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</w:rPr>
      </w:pPr>
      <w:r w:rsidRPr="003D0E7B">
        <w:rPr>
          <w:rFonts w:ascii="Times New Roman" w:hAnsi="Times New Roman" w:cs="Times New Roman"/>
          <w:bCs/>
        </w:rPr>
        <w:t>Дополнительные источники:</w:t>
      </w:r>
    </w:p>
    <w:p w:rsidR="003D0E7B" w:rsidRPr="003D0E7B" w:rsidRDefault="003D0E7B" w:rsidP="003D0E7B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proofErr w:type="spellStart"/>
      <w:r w:rsidRPr="003D0E7B">
        <w:rPr>
          <w:rFonts w:ascii="Times New Roman" w:hAnsi="Times New Roman" w:cs="Times New Roman"/>
        </w:rPr>
        <w:t>Вобликова</w:t>
      </w:r>
      <w:proofErr w:type="spellEnd"/>
      <w:r w:rsidRPr="003D0E7B">
        <w:rPr>
          <w:rFonts w:ascii="Times New Roman" w:hAnsi="Times New Roman" w:cs="Times New Roman"/>
        </w:rPr>
        <w:t xml:space="preserve"> Т. В. , Н. М. Гридина. Бухгалтерский учёт. Книга 3. Учёт труда и заработной платы. Приложение (сборник форм). Ульяновск:; 2001; </w:t>
      </w:r>
      <w:proofErr w:type="spellStart"/>
      <w:r w:rsidRPr="003D0E7B">
        <w:rPr>
          <w:rFonts w:ascii="Times New Roman" w:hAnsi="Times New Roman" w:cs="Times New Roman"/>
        </w:rPr>
        <w:t>УавиаК</w:t>
      </w:r>
      <w:proofErr w:type="spellEnd"/>
      <w:r w:rsidRPr="003D0E7B">
        <w:rPr>
          <w:rFonts w:ascii="Times New Roman" w:hAnsi="Times New Roman" w:cs="Times New Roman"/>
        </w:rPr>
        <w:t xml:space="preserve">, - 60 </w:t>
      </w:r>
      <w:proofErr w:type="gramStart"/>
      <w:r w:rsidRPr="003D0E7B">
        <w:rPr>
          <w:rFonts w:ascii="Times New Roman" w:hAnsi="Times New Roman" w:cs="Times New Roman"/>
        </w:rPr>
        <w:t>с</w:t>
      </w:r>
      <w:proofErr w:type="gramEnd"/>
      <w:r w:rsidRPr="003D0E7B">
        <w:rPr>
          <w:rFonts w:ascii="Times New Roman" w:hAnsi="Times New Roman" w:cs="Times New Roman"/>
        </w:rPr>
        <w:t>.</w:t>
      </w:r>
      <w:r w:rsidRPr="003D0E7B">
        <w:rPr>
          <w:rFonts w:ascii="Times New Roman" w:hAnsi="Times New Roman" w:cs="Times New Roman"/>
          <w:bCs/>
        </w:rPr>
        <w:t>.</w:t>
      </w:r>
    </w:p>
    <w:p w:rsidR="003D0E7B" w:rsidRPr="003D0E7B" w:rsidRDefault="003D0E7B" w:rsidP="003D0E7B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D0E7B">
        <w:rPr>
          <w:rFonts w:ascii="Times New Roman" w:hAnsi="Times New Roman" w:cs="Times New Roman"/>
        </w:rPr>
        <w:t>Учебное пособие по бухгалтерскому учету.- Златоуст</w:t>
      </w:r>
      <w:proofErr w:type="gramStart"/>
      <w:r w:rsidRPr="003D0E7B">
        <w:rPr>
          <w:rFonts w:ascii="Times New Roman" w:hAnsi="Times New Roman" w:cs="Times New Roman"/>
        </w:rPr>
        <w:t xml:space="preserve">:. </w:t>
      </w:r>
      <w:proofErr w:type="gramEnd"/>
      <w:r w:rsidRPr="003D0E7B">
        <w:rPr>
          <w:rFonts w:ascii="Times New Roman" w:hAnsi="Times New Roman" w:cs="Times New Roman"/>
        </w:rPr>
        <w:t>Мини типография, 2003.-448с.</w:t>
      </w:r>
      <w:r w:rsidRPr="003D0E7B">
        <w:rPr>
          <w:rFonts w:ascii="Times New Roman" w:hAnsi="Times New Roman" w:cs="Times New Roman"/>
          <w:bCs/>
        </w:rPr>
        <w:t>.</w:t>
      </w:r>
    </w:p>
    <w:p w:rsidR="003D0E7B" w:rsidRPr="003D0E7B" w:rsidRDefault="003D0E7B" w:rsidP="003D0E7B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proofErr w:type="spellStart"/>
      <w:r w:rsidRPr="003D0E7B">
        <w:rPr>
          <w:rFonts w:ascii="Times New Roman" w:hAnsi="Times New Roman" w:cs="Times New Roman"/>
        </w:rPr>
        <w:t>Брыкова</w:t>
      </w:r>
      <w:proofErr w:type="spellEnd"/>
      <w:r w:rsidRPr="003D0E7B">
        <w:rPr>
          <w:rFonts w:ascii="Times New Roman" w:hAnsi="Times New Roman" w:cs="Times New Roman"/>
        </w:rPr>
        <w:t xml:space="preserve"> Н.В. Бухгалтерский учет в промышленности: Сборник задач: Учебное пособие для учреждений </w:t>
      </w:r>
      <w:proofErr w:type="spellStart"/>
      <w:r w:rsidRPr="003D0E7B">
        <w:rPr>
          <w:rFonts w:ascii="Times New Roman" w:hAnsi="Times New Roman" w:cs="Times New Roman"/>
        </w:rPr>
        <w:t>нач</w:t>
      </w:r>
      <w:proofErr w:type="spellEnd"/>
      <w:r w:rsidRPr="003D0E7B">
        <w:rPr>
          <w:rFonts w:ascii="Times New Roman" w:hAnsi="Times New Roman" w:cs="Times New Roman"/>
        </w:rPr>
        <w:t xml:space="preserve">. проф. образования. – М.: </w:t>
      </w:r>
      <w:proofErr w:type="spellStart"/>
      <w:r w:rsidRPr="003D0E7B">
        <w:rPr>
          <w:rFonts w:ascii="Times New Roman" w:hAnsi="Times New Roman" w:cs="Times New Roman"/>
        </w:rPr>
        <w:t>ПрофОбрИздат</w:t>
      </w:r>
      <w:proofErr w:type="spellEnd"/>
      <w:r w:rsidRPr="003D0E7B">
        <w:rPr>
          <w:rFonts w:ascii="Times New Roman" w:hAnsi="Times New Roman" w:cs="Times New Roman"/>
        </w:rPr>
        <w:t>, 2001. – 80 с</w:t>
      </w:r>
      <w:r w:rsidRPr="003D0E7B">
        <w:rPr>
          <w:rFonts w:ascii="Times New Roman" w:hAnsi="Times New Roman" w:cs="Times New Roman"/>
          <w:bCs/>
        </w:rPr>
        <w:t>.</w:t>
      </w:r>
    </w:p>
    <w:p w:rsidR="003D0E7B" w:rsidRPr="003D0E7B" w:rsidRDefault="003D0E7B" w:rsidP="003D0E7B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proofErr w:type="spellStart"/>
      <w:r w:rsidRPr="003D0E7B">
        <w:rPr>
          <w:rFonts w:ascii="Times New Roman" w:hAnsi="Times New Roman" w:cs="Times New Roman"/>
        </w:rPr>
        <w:t>Вобликова</w:t>
      </w:r>
      <w:proofErr w:type="spellEnd"/>
      <w:r w:rsidRPr="003D0E7B">
        <w:rPr>
          <w:rFonts w:ascii="Times New Roman" w:hAnsi="Times New Roman" w:cs="Times New Roman"/>
        </w:rPr>
        <w:t xml:space="preserve"> Т. В. , Н. М. Гридина. Бухгалтерский учёт. Книга 2. Учёт расчётов. Ульяновск:; 2001; </w:t>
      </w:r>
      <w:proofErr w:type="spellStart"/>
      <w:r w:rsidRPr="003D0E7B">
        <w:rPr>
          <w:rFonts w:ascii="Times New Roman" w:hAnsi="Times New Roman" w:cs="Times New Roman"/>
        </w:rPr>
        <w:t>УавиаК</w:t>
      </w:r>
      <w:proofErr w:type="spellEnd"/>
      <w:r w:rsidRPr="003D0E7B">
        <w:rPr>
          <w:rFonts w:ascii="Times New Roman" w:hAnsi="Times New Roman" w:cs="Times New Roman"/>
        </w:rPr>
        <w:t xml:space="preserve">, - 128 </w:t>
      </w:r>
      <w:proofErr w:type="gramStart"/>
      <w:r w:rsidRPr="003D0E7B">
        <w:rPr>
          <w:rFonts w:ascii="Times New Roman" w:hAnsi="Times New Roman" w:cs="Times New Roman"/>
        </w:rPr>
        <w:t>с</w:t>
      </w:r>
      <w:proofErr w:type="gramEnd"/>
      <w:r w:rsidRPr="003D0E7B">
        <w:rPr>
          <w:rFonts w:ascii="Times New Roman" w:hAnsi="Times New Roman" w:cs="Times New Roman"/>
          <w:bCs/>
        </w:rPr>
        <w:t>.</w:t>
      </w:r>
    </w:p>
    <w:p w:rsidR="003D0E7B" w:rsidRPr="003D0E7B" w:rsidRDefault="003D0E7B" w:rsidP="003D0E7B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proofErr w:type="spellStart"/>
      <w:r w:rsidRPr="003D0E7B">
        <w:rPr>
          <w:rFonts w:ascii="Times New Roman" w:hAnsi="Times New Roman" w:cs="Times New Roman"/>
        </w:rPr>
        <w:t>Вобликова</w:t>
      </w:r>
      <w:proofErr w:type="spellEnd"/>
      <w:r w:rsidRPr="003D0E7B">
        <w:rPr>
          <w:rFonts w:ascii="Times New Roman" w:hAnsi="Times New Roman" w:cs="Times New Roman"/>
        </w:rPr>
        <w:t xml:space="preserve"> Т. В. , Н. М. Гридина. Бухгалтерский учёт. Книга 3. Учёт труда и заработной платы. Ульяновск:; 2001; </w:t>
      </w:r>
      <w:proofErr w:type="spellStart"/>
      <w:r w:rsidRPr="003D0E7B">
        <w:rPr>
          <w:rFonts w:ascii="Times New Roman" w:hAnsi="Times New Roman" w:cs="Times New Roman"/>
        </w:rPr>
        <w:t>УАвиаК</w:t>
      </w:r>
      <w:proofErr w:type="spellEnd"/>
      <w:r w:rsidRPr="003D0E7B">
        <w:rPr>
          <w:rFonts w:ascii="Times New Roman" w:hAnsi="Times New Roman" w:cs="Times New Roman"/>
        </w:rPr>
        <w:t xml:space="preserve">, - 115 </w:t>
      </w:r>
      <w:proofErr w:type="gramStart"/>
      <w:r w:rsidRPr="003D0E7B">
        <w:rPr>
          <w:rFonts w:ascii="Times New Roman" w:hAnsi="Times New Roman" w:cs="Times New Roman"/>
        </w:rPr>
        <w:t>с</w:t>
      </w:r>
      <w:proofErr w:type="gramEnd"/>
      <w:r w:rsidRPr="003D0E7B">
        <w:rPr>
          <w:rFonts w:ascii="Times New Roman" w:hAnsi="Times New Roman" w:cs="Times New Roman"/>
          <w:bCs/>
        </w:rPr>
        <w:t>.</w:t>
      </w:r>
    </w:p>
    <w:p w:rsidR="003D0E7B" w:rsidRPr="003D0E7B" w:rsidRDefault="003D0E7B" w:rsidP="003D0E7B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D0E7B">
        <w:rPr>
          <w:rFonts w:ascii="Times New Roman" w:hAnsi="Times New Roman" w:cs="Times New Roman"/>
        </w:rPr>
        <w:t xml:space="preserve">Кондраков Н.П. Бухгалтерский учет: учебное пособие. Издательство, </w:t>
      </w:r>
      <w:proofErr w:type="spellStart"/>
      <w:r w:rsidRPr="003D0E7B">
        <w:rPr>
          <w:rFonts w:ascii="Times New Roman" w:hAnsi="Times New Roman" w:cs="Times New Roman"/>
        </w:rPr>
        <w:t>перераб</w:t>
      </w:r>
      <w:proofErr w:type="spellEnd"/>
      <w:r w:rsidRPr="003D0E7B">
        <w:rPr>
          <w:rFonts w:ascii="Times New Roman" w:hAnsi="Times New Roman" w:cs="Times New Roman"/>
        </w:rPr>
        <w:t>. и доп. – М.:ИНФРА-М, 2001. – 635с</w:t>
      </w:r>
      <w:r w:rsidRPr="003D0E7B">
        <w:rPr>
          <w:rFonts w:ascii="Times New Roman" w:hAnsi="Times New Roman" w:cs="Times New Roman"/>
          <w:bCs/>
        </w:rPr>
        <w:t>.</w:t>
      </w:r>
    </w:p>
    <w:p w:rsidR="003D0E7B" w:rsidRPr="003D0E7B" w:rsidRDefault="003D0E7B" w:rsidP="003D0E7B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proofErr w:type="spellStart"/>
      <w:r w:rsidRPr="003D0E7B">
        <w:rPr>
          <w:rFonts w:ascii="Times New Roman" w:hAnsi="Times New Roman" w:cs="Times New Roman"/>
        </w:rPr>
        <w:t>Богаченко</w:t>
      </w:r>
      <w:proofErr w:type="spellEnd"/>
      <w:r w:rsidRPr="003D0E7B">
        <w:rPr>
          <w:rFonts w:ascii="Times New Roman" w:hAnsi="Times New Roman" w:cs="Times New Roman"/>
        </w:rPr>
        <w:t xml:space="preserve"> В.М.  Бухгалтерский учет  2003г</w:t>
      </w:r>
      <w:r w:rsidRPr="003D0E7B">
        <w:rPr>
          <w:rFonts w:ascii="Times New Roman" w:hAnsi="Times New Roman" w:cs="Times New Roman"/>
          <w:bCs/>
        </w:rPr>
        <w:t xml:space="preserve"> </w:t>
      </w:r>
    </w:p>
    <w:p w:rsidR="003D0E7B" w:rsidRPr="003D0E7B" w:rsidRDefault="003D0E7B" w:rsidP="003D0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</w:rPr>
      </w:pPr>
    </w:p>
    <w:p w:rsidR="003D0E7B" w:rsidRPr="003D0E7B" w:rsidRDefault="003D0E7B" w:rsidP="003D0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</w:rPr>
      </w:pPr>
      <w:r w:rsidRPr="003D0E7B">
        <w:rPr>
          <w:rFonts w:ascii="Times New Roman" w:hAnsi="Times New Roman" w:cs="Times New Roman"/>
          <w:bCs/>
        </w:rPr>
        <w:t>Интернет источники</w:t>
      </w:r>
    </w:p>
    <w:p w:rsidR="003D0E7B" w:rsidRPr="003D0E7B" w:rsidRDefault="003D0E7B" w:rsidP="003D0E7B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hyperlink r:id="rId7" w:history="1">
        <w:r w:rsidRPr="003D0E7B">
          <w:rPr>
            <w:rStyle w:val="a7"/>
            <w:rFonts w:ascii="Times New Roman" w:hAnsi="Times New Roman" w:cs="Times New Roman"/>
          </w:rPr>
          <w:t>http://claw.ru</w:t>
        </w:r>
      </w:hyperlink>
    </w:p>
    <w:p w:rsidR="003D0E7B" w:rsidRPr="003D0E7B" w:rsidRDefault="003D0E7B" w:rsidP="003D0E7B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hyperlink r:id="rId8" w:history="1">
        <w:r w:rsidRPr="003D0E7B">
          <w:rPr>
            <w:rStyle w:val="a7"/>
            <w:rFonts w:ascii="Times New Roman" w:hAnsi="Times New Roman" w:cs="Times New Roman"/>
          </w:rPr>
          <w:t>http://mylect.ru</w:t>
        </w:r>
      </w:hyperlink>
    </w:p>
    <w:p w:rsidR="003D0E7B" w:rsidRPr="003D0E7B" w:rsidRDefault="003D0E7B" w:rsidP="003D0E7B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hyperlink r:id="rId9" w:history="1">
        <w:r w:rsidRPr="003D0E7B">
          <w:rPr>
            <w:rStyle w:val="a7"/>
            <w:rFonts w:ascii="Times New Roman" w:hAnsi="Times New Roman" w:cs="Times New Roman"/>
          </w:rPr>
          <w:t>http://snezhana.ru/manko_info/</w:t>
        </w:r>
      </w:hyperlink>
    </w:p>
    <w:p w:rsidR="00D442E0" w:rsidRPr="000D117C" w:rsidRDefault="00D442E0" w:rsidP="003D0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D442E0" w:rsidRPr="000D117C" w:rsidSect="003675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55B0" w:rsidRDefault="004655B0" w:rsidP="00D442E0">
      <w:pPr>
        <w:spacing w:after="0" w:line="240" w:lineRule="auto"/>
      </w:pPr>
      <w:r>
        <w:separator/>
      </w:r>
    </w:p>
  </w:endnote>
  <w:endnote w:type="continuationSeparator" w:id="1">
    <w:p w:rsidR="004655B0" w:rsidRDefault="004655B0" w:rsidP="00D44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55B0" w:rsidRDefault="004655B0" w:rsidP="00D442E0">
      <w:pPr>
        <w:spacing w:after="0" w:line="240" w:lineRule="auto"/>
      </w:pPr>
      <w:r>
        <w:separator/>
      </w:r>
    </w:p>
  </w:footnote>
  <w:footnote w:type="continuationSeparator" w:id="1">
    <w:p w:rsidR="004655B0" w:rsidRDefault="004655B0" w:rsidP="00D442E0">
      <w:pPr>
        <w:spacing w:after="0" w:line="240" w:lineRule="auto"/>
      </w:pPr>
      <w:r>
        <w:continuationSeparator/>
      </w:r>
    </w:p>
  </w:footnote>
  <w:footnote w:id="2">
    <w:p w:rsidR="003D0E7B" w:rsidRDefault="003D0E7B" w:rsidP="003D0E7B"/>
    <w:p w:rsidR="003D0E7B" w:rsidRPr="00061B1C" w:rsidRDefault="003D0E7B" w:rsidP="003D0E7B">
      <w:pPr>
        <w:pStyle w:val="a5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4"/>
    <w:multiLevelType w:val="singleLevel"/>
    <w:tmpl w:val="00000004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</w:abstractNum>
  <w:abstractNum w:abstractNumId="3">
    <w:nsid w:val="08611CCD"/>
    <w:multiLevelType w:val="hybridMultilevel"/>
    <w:tmpl w:val="12721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7E7F18"/>
    <w:multiLevelType w:val="hybridMultilevel"/>
    <w:tmpl w:val="E8DCF1BC"/>
    <w:lvl w:ilvl="0" w:tplc="339423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A62484A"/>
    <w:multiLevelType w:val="hybridMultilevel"/>
    <w:tmpl w:val="FDF2D46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7EB4155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442E0"/>
    <w:rsid w:val="000D117C"/>
    <w:rsid w:val="00367554"/>
    <w:rsid w:val="003D0E7B"/>
    <w:rsid w:val="004655B0"/>
    <w:rsid w:val="00D44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554"/>
  </w:style>
  <w:style w:type="paragraph" w:styleId="1">
    <w:name w:val="heading 1"/>
    <w:basedOn w:val="a"/>
    <w:next w:val="a"/>
    <w:link w:val="10"/>
    <w:qFormat/>
    <w:rsid w:val="00D442E0"/>
    <w:pPr>
      <w:keepNext/>
      <w:tabs>
        <w:tab w:val="num" w:pos="0"/>
      </w:tabs>
      <w:suppressAutoHyphens/>
      <w:autoSpaceDE w:val="0"/>
      <w:spacing w:after="0" w:line="240" w:lineRule="auto"/>
      <w:ind w:firstLine="284"/>
      <w:outlineLvl w:val="0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42E0"/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3">
    <w:name w:val="Символ сноски"/>
    <w:basedOn w:val="a0"/>
    <w:rsid w:val="00D442E0"/>
    <w:rPr>
      <w:vertAlign w:val="superscript"/>
    </w:rPr>
  </w:style>
  <w:style w:type="paragraph" w:styleId="a4">
    <w:name w:val="Normal (Web)"/>
    <w:basedOn w:val="a"/>
    <w:uiPriority w:val="99"/>
    <w:rsid w:val="00D442E0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5">
    <w:name w:val="footnote text"/>
    <w:basedOn w:val="a"/>
    <w:link w:val="a6"/>
    <w:rsid w:val="00D442E0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a6">
    <w:name w:val="Текст сноски Знак"/>
    <w:basedOn w:val="a0"/>
    <w:link w:val="a5"/>
    <w:rsid w:val="00D442E0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a7">
    <w:name w:val="Hyperlink"/>
    <w:basedOn w:val="a0"/>
    <w:uiPriority w:val="99"/>
    <w:rsid w:val="00D442E0"/>
    <w:rPr>
      <w:color w:val="0000FF"/>
      <w:u w:val="single"/>
    </w:rPr>
  </w:style>
  <w:style w:type="paragraph" w:customStyle="1" w:styleId="ConsPlusNormal">
    <w:name w:val="ConsPlusNormal"/>
    <w:rsid w:val="00D442E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21">
    <w:name w:val="Список 21"/>
    <w:basedOn w:val="a"/>
    <w:rsid w:val="00D442E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D442E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D442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2">
    <w:name w:val="List 2"/>
    <w:basedOn w:val="a"/>
    <w:rsid w:val="00D442E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footnote reference"/>
    <w:basedOn w:val="a0"/>
    <w:semiHidden/>
    <w:rsid w:val="00D442E0"/>
    <w:rPr>
      <w:vertAlign w:val="superscript"/>
    </w:rPr>
  </w:style>
  <w:style w:type="paragraph" w:styleId="20">
    <w:name w:val="Body Text Indent 2"/>
    <w:basedOn w:val="a"/>
    <w:link w:val="22"/>
    <w:rsid w:val="00D442E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0"/>
    <w:rsid w:val="00D442E0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rsid w:val="00D442E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D442E0"/>
    <w:rPr>
      <w:rFonts w:ascii="Times New Roman" w:eastAsia="Times New Roman" w:hAnsi="Times New Roman" w:cs="Times New Roman"/>
      <w:sz w:val="24"/>
      <w:szCs w:val="24"/>
    </w:rPr>
  </w:style>
  <w:style w:type="character" w:styleId="ac">
    <w:name w:val="page number"/>
    <w:basedOn w:val="a0"/>
    <w:rsid w:val="00D442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ylec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law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nezhana.ru/manko_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7</Pages>
  <Words>1481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ЗлатИК им.П.П.Аносова</Company>
  <LinksUpToDate>false</LinksUpToDate>
  <CharactersWithSpaces>9910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Администратор-ИВЦ</dc:creator>
  <cp:keywords/>
  <dc:description/>
  <cp:lastModifiedBy>user</cp:lastModifiedBy>
  <cp:revision>3</cp:revision>
  <dcterms:created xsi:type="dcterms:W3CDTF">2016-12-04T19:49:00Z</dcterms:created>
  <dcterms:modified xsi:type="dcterms:W3CDTF">2017-12-23T04:35:00Z</dcterms:modified>
</cp:coreProperties>
</file>